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Pr="00497DDE" w:rsidRDefault="006F4CA2" w:rsidP="006F4CA2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 w:rsidRPr="00497DDE">
        <w:rPr>
          <w:b/>
        </w:rPr>
        <w:t>U Z N E S E N I E č. 15</w:t>
      </w:r>
    </w:p>
    <w:p w:rsidR="006F4CA2" w:rsidRDefault="006F4CA2" w:rsidP="006F4CA2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 w:rsidRPr="00497DDE">
        <w:rPr>
          <w:b/>
        </w:rPr>
        <w:t>Z Obecného zastupiteľstva dňa 11.12.2013</w:t>
      </w:r>
    </w:p>
    <w:p w:rsidR="006F4CA2" w:rsidRDefault="006F4CA2" w:rsidP="006F4CA2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Obecné zastupiteľstvo:</w:t>
      </w:r>
    </w:p>
    <w:p w:rsidR="006F4CA2" w:rsidRDefault="006F4CA2" w:rsidP="006F4CA2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Schvaľuje: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Správu z finančnej kontroly júl – august 2013, september – október 2013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Plán kontrolnej činnosti na I. polrok 2014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Stanovisko kontrolóra k návrhu rozpočtu na rok 2014 s výhľadom na roky 2015, 2016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 xml:space="preserve">Rozpočet obce </w:t>
      </w:r>
      <w:proofErr w:type="spellStart"/>
      <w:r w:rsidRPr="000F0708">
        <w:t>obce</w:t>
      </w:r>
      <w:proofErr w:type="spellEnd"/>
      <w:r w:rsidRPr="000F0708">
        <w:t xml:space="preserve"> na rok 2014, 2015, 2016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Všeobecné záväzné nariadenie o dani z nehnuteľnosti a komunálnom odpade na rok 2014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Prenájom priestor Urbárskej spoločnosti – nájom 195 eur ročne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Odpredaj pozemku pravoslávnej cirkvi, za podmienky geometrického zamerania za cenu 0,70 eur za m2</w:t>
      </w:r>
    </w:p>
    <w:p w:rsidR="006F4CA2" w:rsidRPr="000F0708" w:rsidRDefault="006F4CA2" w:rsidP="006F4CA2">
      <w:pPr>
        <w:numPr>
          <w:ilvl w:val="0"/>
          <w:numId w:val="1"/>
        </w:numPr>
        <w:tabs>
          <w:tab w:val="left" w:pos="5670"/>
        </w:tabs>
        <w:spacing w:line="240" w:lineRule="auto"/>
      </w:pPr>
      <w:r w:rsidRPr="000F0708">
        <w:t>Zapojenie sa do projektu MAS</w:t>
      </w:r>
    </w:p>
    <w:p w:rsidR="006F4CA2" w:rsidRPr="000F0708" w:rsidRDefault="006F4CA2" w:rsidP="006F4CA2">
      <w:pPr>
        <w:tabs>
          <w:tab w:val="left" w:pos="5670"/>
        </w:tabs>
        <w:spacing w:line="240" w:lineRule="auto"/>
      </w:pPr>
    </w:p>
    <w:p w:rsidR="006F4CA2" w:rsidRDefault="006F4CA2" w:rsidP="006F4CA2">
      <w:pPr>
        <w:tabs>
          <w:tab w:val="left" w:pos="5670"/>
        </w:tabs>
        <w:spacing w:line="240" w:lineRule="auto"/>
        <w:rPr>
          <w:b/>
        </w:rPr>
      </w:pPr>
    </w:p>
    <w:p w:rsidR="006F4CA2" w:rsidRDefault="006F4CA2" w:rsidP="006F4CA2">
      <w:pPr>
        <w:tabs>
          <w:tab w:val="left" w:pos="5670"/>
        </w:tabs>
        <w:spacing w:line="240" w:lineRule="auto"/>
        <w:rPr>
          <w:b/>
        </w:rPr>
      </w:pPr>
    </w:p>
    <w:p w:rsidR="006F4CA2" w:rsidRPr="000F0708" w:rsidRDefault="006F4CA2" w:rsidP="006F4CA2">
      <w:pPr>
        <w:tabs>
          <w:tab w:val="left" w:pos="5670"/>
        </w:tabs>
        <w:spacing w:line="240" w:lineRule="auto"/>
      </w:pPr>
      <w:r w:rsidRPr="000F0708">
        <w:t xml:space="preserve">                                                                                                     Termín: stály</w:t>
      </w:r>
    </w:p>
    <w:p w:rsidR="006F4CA2" w:rsidRPr="000F0708" w:rsidRDefault="006F4CA2" w:rsidP="006F4CA2">
      <w:pPr>
        <w:tabs>
          <w:tab w:val="left" w:pos="5670"/>
        </w:tabs>
        <w:spacing w:line="240" w:lineRule="auto"/>
      </w:pPr>
      <w:r w:rsidRPr="000F0708">
        <w:t xml:space="preserve">                                                                                                     Zodpovedný: Starosta obce</w:t>
      </w:r>
    </w:p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62A"/>
    <w:multiLevelType w:val="hybridMultilevel"/>
    <w:tmpl w:val="74AA2F08"/>
    <w:lvl w:ilvl="0" w:tplc="B40E05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2"/>
    <w:rsid w:val="001E5721"/>
    <w:rsid w:val="006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2014-06-25T05:28:00Z</dcterms:created>
  <dcterms:modified xsi:type="dcterms:W3CDTF">2014-06-25T05:28:00Z</dcterms:modified>
</cp:coreProperties>
</file>